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ADE" w:rsidRPr="00356FFF" w:rsidRDefault="003D1025" w:rsidP="007D3014">
      <w:pPr>
        <w:jc w:val="center"/>
        <w:rPr>
          <w:rFonts w:ascii="BatangChe" w:eastAsia="BatangChe" w:hAnsi="BatangChe"/>
          <w:b/>
          <w:color w:val="000000"/>
          <w:sz w:val="48"/>
          <w:szCs w:val="48"/>
        </w:rPr>
      </w:pPr>
      <w:r>
        <w:rPr>
          <w:rFonts w:ascii="BatangChe" w:eastAsia="BatangChe" w:hAnsi="BatangChe"/>
          <w:b/>
          <w:color w:val="000000"/>
          <w:sz w:val="48"/>
          <w:szCs w:val="48"/>
        </w:rPr>
        <w:t xml:space="preserve">Estágios </w:t>
      </w:r>
      <w:r>
        <w:rPr>
          <w:rFonts w:ascii="BatangChe" w:eastAsia="BatangChe" w:hAnsi="BatangChe" w:hint="eastAsia"/>
          <w:b/>
          <w:color w:val="000000"/>
          <w:sz w:val="48"/>
          <w:szCs w:val="48"/>
        </w:rPr>
        <w:t>ofertad</w:t>
      </w:r>
      <w:r>
        <w:rPr>
          <w:rFonts w:ascii="BatangChe" w:eastAsia="BatangChe" w:hAnsi="BatangChe"/>
          <w:b/>
          <w:color w:val="000000"/>
          <w:sz w:val="48"/>
          <w:szCs w:val="48"/>
        </w:rPr>
        <w:t>o</w:t>
      </w:r>
      <w:r w:rsidR="00AF6E61" w:rsidRPr="00356FFF">
        <w:rPr>
          <w:rFonts w:ascii="BatangChe" w:eastAsia="BatangChe" w:hAnsi="BatangChe" w:hint="eastAsia"/>
          <w:b/>
          <w:color w:val="000000"/>
          <w:sz w:val="48"/>
          <w:szCs w:val="48"/>
        </w:rPr>
        <w:t xml:space="preserve">s </w:t>
      </w:r>
      <w:r w:rsidR="007D3014">
        <w:rPr>
          <w:rFonts w:ascii="BatangChe" w:eastAsia="BatangChe" w:hAnsi="BatangChe"/>
          <w:b/>
          <w:color w:val="000000"/>
          <w:sz w:val="48"/>
          <w:szCs w:val="48"/>
        </w:rPr>
        <w:t xml:space="preserve">pelo CMCC </w:t>
      </w:r>
      <w:r w:rsidR="00AF6E61" w:rsidRPr="00356FFF">
        <w:rPr>
          <w:rFonts w:ascii="BatangChe" w:eastAsia="BatangChe" w:hAnsi="BatangChe" w:hint="eastAsia"/>
          <w:b/>
          <w:color w:val="000000"/>
          <w:sz w:val="48"/>
          <w:szCs w:val="48"/>
        </w:rPr>
        <w:t xml:space="preserve">para o </w:t>
      </w:r>
      <w:r w:rsidR="00614298">
        <w:rPr>
          <w:rFonts w:ascii="BatangChe" w:eastAsia="BatangChe" w:hAnsi="BatangChe"/>
          <w:b/>
          <w:color w:val="000000"/>
          <w:sz w:val="48"/>
          <w:szCs w:val="48"/>
        </w:rPr>
        <w:t>2</w:t>
      </w:r>
      <w:r w:rsidR="00AF6E61" w:rsidRPr="00356FFF">
        <w:rPr>
          <w:rFonts w:ascii="BatangChe" w:eastAsia="BatangChe" w:hAnsi="BatangChe" w:hint="eastAsia"/>
          <w:b/>
          <w:color w:val="000000"/>
          <w:sz w:val="48"/>
          <w:szCs w:val="48"/>
        </w:rPr>
        <w:t>º</w:t>
      </w:r>
      <w:r w:rsidR="007D3014">
        <w:rPr>
          <w:rFonts w:ascii="BatangChe" w:eastAsia="BatangChe" w:hAnsi="BatangChe"/>
          <w:b/>
          <w:color w:val="000000"/>
          <w:sz w:val="48"/>
          <w:szCs w:val="48"/>
        </w:rPr>
        <w:t xml:space="preserve"> </w:t>
      </w:r>
      <w:r w:rsidR="00BC0071">
        <w:rPr>
          <w:rFonts w:ascii="BatangChe" w:eastAsia="BatangChe" w:hAnsi="BatangChe" w:hint="eastAsia"/>
          <w:b/>
          <w:color w:val="000000"/>
          <w:sz w:val="48"/>
          <w:szCs w:val="48"/>
        </w:rPr>
        <w:t>quadrimestre de 201</w:t>
      </w:r>
      <w:r w:rsidR="00BC0071">
        <w:rPr>
          <w:rFonts w:ascii="BatangChe" w:eastAsia="BatangChe" w:hAnsi="BatangChe"/>
          <w:b/>
          <w:color w:val="000000"/>
          <w:sz w:val="48"/>
          <w:szCs w:val="48"/>
        </w:rPr>
        <w:t>9</w:t>
      </w:r>
    </w:p>
    <w:tbl>
      <w:tblPr>
        <w:tblStyle w:val="SombreamentoClaro-nfase2"/>
        <w:tblW w:w="8958" w:type="dxa"/>
        <w:tblLook w:val="04A0" w:firstRow="1" w:lastRow="0" w:firstColumn="1" w:lastColumn="0" w:noHBand="0" w:noVBand="1"/>
      </w:tblPr>
      <w:tblGrid>
        <w:gridCol w:w="1615"/>
        <w:gridCol w:w="4406"/>
        <w:gridCol w:w="1175"/>
        <w:gridCol w:w="1762"/>
      </w:tblGrid>
      <w:tr w:rsidR="006363AF" w:rsidTr="006363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vAlign w:val="center"/>
          </w:tcPr>
          <w:p w:rsidR="00AF6E61" w:rsidRPr="006363AF" w:rsidRDefault="00AF6E61" w:rsidP="006363AF">
            <w:pPr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  <w:r w:rsidRPr="006363AF">
              <w:rPr>
                <w:color w:val="000000"/>
                <w:sz w:val="32"/>
                <w:szCs w:val="32"/>
              </w:rPr>
              <w:t>Código</w:t>
            </w:r>
          </w:p>
        </w:tc>
        <w:tc>
          <w:tcPr>
            <w:tcW w:w="4406" w:type="dxa"/>
            <w:vAlign w:val="center"/>
          </w:tcPr>
          <w:p w:rsidR="00AF6E61" w:rsidRPr="006363AF" w:rsidRDefault="00AF6E61" w:rsidP="006363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32"/>
                <w:szCs w:val="32"/>
              </w:rPr>
            </w:pPr>
            <w:r w:rsidRPr="006363AF">
              <w:rPr>
                <w:color w:val="000000"/>
                <w:sz w:val="32"/>
                <w:szCs w:val="32"/>
              </w:rPr>
              <w:t>Disciplina</w:t>
            </w:r>
          </w:p>
        </w:tc>
        <w:tc>
          <w:tcPr>
            <w:tcW w:w="1175" w:type="dxa"/>
            <w:vAlign w:val="center"/>
          </w:tcPr>
          <w:p w:rsidR="00AF6E61" w:rsidRPr="006363AF" w:rsidRDefault="00AF6E61" w:rsidP="006363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32"/>
                <w:szCs w:val="32"/>
              </w:rPr>
            </w:pPr>
            <w:r w:rsidRPr="006363AF">
              <w:rPr>
                <w:color w:val="000000"/>
                <w:sz w:val="32"/>
                <w:szCs w:val="32"/>
              </w:rPr>
              <w:t>Dia</w:t>
            </w:r>
          </w:p>
        </w:tc>
        <w:tc>
          <w:tcPr>
            <w:tcW w:w="1762" w:type="dxa"/>
            <w:vAlign w:val="center"/>
          </w:tcPr>
          <w:p w:rsidR="00AF6E61" w:rsidRPr="006363AF" w:rsidRDefault="00AF6E61" w:rsidP="006363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32"/>
                <w:szCs w:val="32"/>
              </w:rPr>
            </w:pPr>
            <w:r w:rsidRPr="006363AF">
              <w:rPr>
                <w:color w:val="000000"/>
                <w:sz w:val="32"/>
                <w:szCs w:val="32"/>
              </w:rPr>
              <w:t>Horário</w:t>
            </w:r>
          </w:p>
        </w:tc>
      </w:tr>
      <w:tr w:rsidR="006363AF" w:rsidTr="00636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FD5C60" w:rsidRDefault="00FD5C60" w:rsidP="00FD5C6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06" w:type="dxa"/>
          </w:tcPr>
          <w:p w:rsidR="00FD5C60" w:rsidRDefault="00FD5C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175" w:type="dxa"/>
          </w:tcPr>
          <w:p w:rsidR="00FD5C60" w:rsidRDefault="00FD5C60" w:rsidP="00FD5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762" w:type="dxa"/>
          </w:tcPr>
          <w:p w:rsidR="00FD5C60" w:rsidRDefault="00FD5C60" w:rsidP="00FD5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AF6E61" w:rsidTr="006363AF">
        <w:trPr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AF6E61" w:rsidRPr="006363AF" w:rsidRDefault="00614298" w:rsidP="00FD5C60">
            <w:pPr>
              <w:jc w:val="center"/>
              <w:rPr>
                <w:b w:val="0"/>
                <w:bCs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MCTD027</w:t>
            </w:r>
            <w:r w:rsidR="00BC0071" w:rsidRPr="00BC0071">
              <w:rPr>
                <w:rFonts w:ascii="Calibri" w:hAnsi="Calibri"/>
                <w:b w:val="0"/>
                <w:color w:val="000000"/>
              </w:rPr>
              <w:t>-18</w:t>
            </w:r>
          </w:p>
        </w:tc>
        <w:tc>
          <w:tcPr>
            <w:tcW w:w="4406" w:type="dxa"/>
          </w:tcPr>
          <w:p w:rsidR="00AF6E61" w:rsidRPr="00614298" w:rsidRDefault="00614298" w:rsidP="00636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</w:rPr>
            </w:pPr>
            <w:r w:rsidRPr="00614298">
              <w:rPr>
                <w:bCs/>
                <w:color w:val="000000"/>
              </w:rPr>
              <w:t>Estágio Supervisionado em Matemática II (Nível Fundamental) - Convalida com o Estágio Supervisionado Nível Médio I (MCTD 001-13) - Diurno</w:t>
            </w:r>
          </w:p>
        </w:tc>
        <w:tc>
          <w:tcPr>
            <w:tcW w:w="1175" w:type="dxa"/>
          </w:tcPr>
          <w:p w:rsidR="00AF6E61" w:rsidRPr="006363AF" w:rsidRDefault="00BC0071" w:rsidP="00FD5C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AF6E61" w:rsidRPr="006363AF">
              <w:rPr>
                <w:rFonts w:ascii="Calibri" w:hAnsi="Calibri"/>
                <w:color w:val="000000"/>
              </w:rPr>
              <w:t>ª feira</w:t>
            </w:r>
          </w:p>
        </w:tc>
        <w:tc>
          <w:tcPr>
            <w:tcW w:w="1762" w:type="dxa"/>
          </w:tcPr>
          <w:p w:rsidR="00AF6E61" w:rsidRPr="006363AF" w:rsidRDefault="00614298" w:rsidP="00FD5C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10h:</w:t>
            </w:r>
            <w:proofErr w:type="gramEnd"/>
            <w:r>
              <w:rPr>
                <w:rFonts w:ascii="Calibri" w:hAnsi="Calibri"/>
                <w:color w:val="000000"/>
              </w:rPr>
              <w:t>00 – 12</w:t>
            </w:r>
            <w:r w:rsidR="00AF6E61" w:rsidRPr="006363AF">
              <w:rPr>
                <w:rFonts w:ascii="Calibri" w:hAnsi="Calibri"/>
                <w:color w:val="000000"/>
              </w:rPr>
              <w:t>h:00</w:t>
            </w:r>
          </w:p>
        </w:tc>
      </w:tr>
      <w:tr w:rsidR="006363AF" w:rsidTr="00614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AF6E61" w:rsidRPr="006363AF" w:rsidRDefault="00AF6E61" w:rsidP="00FD5C60">
            <w:pPr>
              <w:jc w:val="center"/>
              <w:rPr>
                <w:b w:val="0"/>
                <w:bCs w:val="0"/>
                <w:color w:val="000000"/>
              </w:rPr>
            </w:pPr>
          </w:p>
        </w:tc>
        <w:tc>
          <w:tcPr>
            <w:tcW w:w="4406" w:type="dxa"/>
          </w:tcPr>
          <w:p w:rsidR="00AF6E61" w:rsidRPr="006363AF" w:rsidRDefault="00AF6E61" w:rsidP="00636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1175" w:type="dxa"/>
          </w:tcPr>
          <w:p w:rsidR="00AF6E61" w:rsidRPr="006363AF" w:rsidRDefault="00AF6E61" w:rsidP="00FD5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1762" w:type="dxa"/>
          </w:tcPr>
          <w:p w:rsidR="00AF6E61" w:rsidRPr="006363AF" w:rsidRDefault="00AF6E61" w:rsidP="00FD5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</w:tr>
      <w:tr w:rsidR="00AF6E61" w:rsidTr="006363AF">
        <w:trPr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AF6E61" w:rsidRPr="006363AF" w:rsidRDefault="00614298" w:rsidP="00FD5C60">
            <w:pPr>
              <w:jc w:val="center"/>
              <w:rPr>
                <w:b w:val="0"/>
                <w:bCs w:val="0"/>
                <w:color w:val="000000"/>
              </w:rPr>
            </w:pPr>
            <w:r>
              <w:rPr>
                <w:rFonts w:ascii="Calibri" w:hAnsi="Calibri"/>
                <w:b w:val="0"/>
                <w:color w:val="000000"/>
              </w:rPr>
              <w:t>MCTD027</w:t>
            </w:r>
            <w:r w:rsidRPr="00BC0071">
              <w:rPr>
                <w:rFonts w:ascii="Calibri" w:hAnsi="Calibri"/>
                <w:b w:val="0"/>
                <w:color w:val="000000"/>
              </w:rPr>
              <w:t>-18</w:t>
            </w:r>
          </w:p>
        </w:tc>
        <w:tc>
          <w:tcPr>
            <w:tcW w:w="4406" w:type="dxa"/>
          </w:tcPr>
          <w:p w:rsidR="00AF6E61" w:rsidRPr="006363AF" w:rsidRDefault="00614298" w:rsidP="00636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614298">
              <w:rPr>
                <w:bCs/>
                <w:color w:val="000000"/>
              </w:rPr>
              <w:t>Estágio Supervisionado em Matemática II (Nível Fundamental) - Convalida com o Estágio Supervisionado Nível Médio I (MCTD 001-13) -</w:t>
            </w:r>
            <w:r>
              <w:rPr>
                <w:bCs/>
                <w:color w:val="000000"/>
              </w:rPr>
              <w:t xml:space="preserve"> Noturno</w:t>
            </w:r>
          </w:p>
        </w:tc>
        <w:tc>
          <w:tcPr>
            <w:tcW w:w="1175" w:type="dxa"/>
          </w:tcPr>
          <w:p w:rsidR="00AF6E61" w:rsidRPr="006363AF" w:rsidRDefault="00614298" w:rsidP="00FD5C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AF6E61" w:rsidRPr="006363AF">
              <w:rPr>
                <w:rFonts w:ascii="Calibri" w:hAnsi="Calibri"/>
                <w:color w:val="000000"/>
              </w:rPr>
              <w:t>ª feira</w:t>
            </w:r>
          </w:p>
        </w:tc>
        <w:tc>
          <w:tcPr>
            <w:tcW w:w="1762" w:type="dxa"/>
          </w:tcPr>
          <w:p w:rsidR="00AF6E61" w:rsidRPr="006363AF" w:rsidRDefault="00614298" w:rsidP="00FD5C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21h:</w:t>
            </w:r>
            <w:proofErr w:type="gramEnd"/>
            <w:r>
              <w:rPr>
                <w:rFonts w:ascii="Calibri" w:hAnsi="Calibri"/>
                <w:color w:val="000000"/>
              </w:rPr>
              <w:t>00 - 23</w:t>
            </w:r>
            <w:r w:rsidR="00B1750B" w:rsidRPr="006363AF">
              <w:rPr>
                <w:rFonts w:ascii="Calibri" w:hAnsi="Calibri"/>
                <w:color w:val="000000"/>
              </w:rPr>
              <w:t>h:00</w:t>
            </w:r>
          </w:p>
        </w:tc>
      </w:tr>
      <w:tr w:rsidR="006363AF" w:rsidTr="00614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AF6E61" w:rsidRPr="006363AF" w:rsidRDefault="00AF6E61" w:rsidP="00FD5C60">
            <w:pPr>
              <w:jc w:val="center"/>
              <w:rPr>
                <w:b w:val="0"/>
                <w:bCs w:val="0"/>
                <w:color w:val="000000"/>
              </w:rPr>
            </w:pPr>
          </w:p>
        </w:tc>
        <w:tc>
          <w:tcPr>
            <w:tcW w:w="4406" w:type="dxa"/>
          </w:tcPr>
          <w:p w:rsidR="00AF6E61" w:rsidRPr="006363AF" w:rsidRDefault="00AF6E61" w:rsidP="00636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1175" w:type="dxa"/>
          </w:tcPr>
          <w:p w:rsidR="00AF6E61" w:rsidRPr="006363AF" w:rsidRDefault="00AF6E61" w:rsidP="00FD5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1762" w:type="dxa"/>
          </w:tcPr>
          <w:p w:rsidR="00AF6E61" w:rsidRPr="006363AF" w:rsidRDefault="00AF6E61" w:rsidP="00FD5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</w:tr>
    </w:tbl>
    <w:p w:rsidR="00AF6E61" w:rsidRDefault="00AF6E61">
      <w:pPr>
        <w:rPr>
          <w:b/>
          <w:bCs/>
          <w:color w:val="000000"/>
          <w:sz w:val="36"/>
          <w:szCs w:val="36"/>
        </w:rPr>
      </w:pPr>
      <w:bookmarkStart w:id="0" w:name="_GoBack"/>
      <w:bookmarkEnd w:id="0"/>
    </w:p>
    <w:p w:rsidR="00AF6E61" w:rsidRDefault="00AF6E61">
      <w:r>
        <w:rPr>
          <w:color w:val="000000"/>
          <w:sz w:val="36"/>
          <w:szCs w:val="36"/>
        </w:rPr>
        <w:br/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br/>
      </w:r>
    </w:p>
    <w:sectPr w:rsidR="00AF6E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E61"/>
    <w:rsid w:val="00356FFF"/>
    <w:rsid w:val="003D1025"/>
    <w:rsid w:val="003D2ADE"/>
    <w:rsid w:val="00614298"/>
    <w:rsid w:val="006363AF"/>
    <w:rsid w:val="007C4F7F"/>
    <w:rsid w:val="007D3014"/>
    <w:rsid w:val="0087267A"/>
    <w:rsid w:val="00AF6E61"/>
    <w:rsid w:val="00B1750B"/>
    <w:rsid w:val="00BC0071"/>
    <w:rsid w:val="00FD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F6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3">
    <w:name w:val="Light Shading Accent 3"/>
    <w:basedOn w:val="Tabelanormal"/>
    <w:uiPriority w:val="60"/>
    <w:rsid w:val="006363AF"/>
    <w:pPr>
      <w:spacing w:after="0" w:line="240" w:lineRule="auto"/>
    </w:pPr>
    <w:rPr>
      <w:color w:val="00B050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mentoClaro-nfase2">
    <w:name w:val="Light Shading Accent 2"/>
    <w:basedOn w:val="Tabelanormal"/>
    <w:uiPriority w:val="60"/>
    <w:rsid w:val="006363A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mentoClaro-nfase6">
    <w:name w:val="Light Shading Accent 6"/>
    <w:basedOn w:val="Tabelanormal"/>
    <w:uiPriority w:val="60"/>
    <w:rsid w:val="006363A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SombreamentoClaro-nfase4">
    <w:name w:val="Light Shading Accent 4"/>
    <w:basedOn w:val="Tabelanormal"/>
    <w:uiPriority w:val="60"/>
    <w:rsid w:val="006363A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F6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3">
    <w:name w:val="Light Shading Accent 3"/>
    <w:basedOn w:val="Tabelanormal"/>
    <w:uiPriority w:val="60"/>
    <w:rsid w:val="006363AF"/>
    <w:pPr>
      <w:spacing w:after="0" w:line="240" w:lineRule="auto"/>
    </w:pPr>
    <w:rPr>
      <w:color w:val="00B050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mentoClaro-nfase2">
    <w:name w:val="Light Shading Accent 2"/>
    <w:basedOn w:val="Tabelanormal"/>
    <w:uiPriority w:val="60"/>
    <w:rsid w:val="006363A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mentoClaro-nfase6">
    <w:name w:val="Light Shading Accent 6"/>
    <w:basedOn w:val="Tabelanormal"/>
    <w:uiPriority w:val="60"/>
    <w:rsid w:val="006363A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SombreamentoClaro-nfase4">
    <w:name w:val="Light Shading Accent 4"/>
    <w:basedOn w:val="Tabelanormal"/>
    <w:uiPriority w:val="60"/>
    <w:rsid w:val="006363A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2AE55-4E0B-4080-AF9F-E8EE5E57E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Lilian da Silva</dc:creator>
  <cp:lastModifiedBy>Juliana Lilian da Silva</cp:lastModifiedBy>
  <cp:revision>2</cp:revision>
  <cp:lastPrinted>2018-07-27T12:50:00Z</cp:lastPrinted>
  <dcterms:created xsi:type="dcterms:W3CDTF">2019-04-30T14:11:00Z</dcterms:created>
  <dcterms:modified xsi:type="dcterms:W3CDTF">2019-04-30T14:11:00Z</dcterms:modified>
</cp:coreProperties>
</file>